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[I128-1258] Признаки иностранных агентов в библиографических и авторитетных записях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f8e67560dc9f3f72f9f772e8914d9ea296b6d75"/>
    <w:p>
      <w:pPr>
        <w:pStyle w:val="Heading1"/>
      </w:pPr>
      <w:r>
        <w:t xml:space="preserve">[I128-1258] Признаки иностранных агентов в библиографических и авторитетных записях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Cataloguer/CataloguerGuide/BibliographicRecords/CommonFields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Cataloguer/CataloguerGuide/BibliographicRecords/AuthorityDatabases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методику ввода библиографических записей добавлено описание признаков материалов иностранных агентов: локальные подполя поля</w:t>
      </w:r>
      <w:r>
        <w:t xml:space="preserve"> </w:t>
      </w:r>
      <w:r>
        <w:rPr>
          <w:rStyle w:val="VerbatimChar"/>
        </w:rPr>
        <w:t xml:space="preserve">900</w:t>
      </w:r>
      <w:r>
        <w:t xml:space="preserve">, поле</w:t>
      </w:r>
      <w:r>
        <w:t xml:space="preserve"> </w:t>
      </w:r>
      <w:r>
        <w:rPr>
          <w:rStyle w:val="VerbatimChar"/>
        </w:rPr>
        <w:t xml:space="preserve">333</w:t>
      </w:r>
      <w:r>
        <w:t xml:space="preserve"> </w:t>
      </w:r>
      <w:r>
        <w:t xml:space="preserve">для особенностей распространения и использования, а также согласование этих сведений с авторитетной записью</w:t>
      </w:r>
      <w:r>
        <w:t xml:space="preserve"> </w:t>
      </w:r>
      <w:r>
        <w:rPr>
          <w:rStyle w:val="VerbatimChar"/>
        </w:rPr>
        <w:t xml:space="preserve">ATHRA</w:t>
      </w:r>
      <w:r>
        <w:t xml:space="preserve">.</w:t>
      </w:r>
    </w:p>
    <w:p>
      <w:pPr>
        <w:pStyle w:val="BodyText"/>
      </w:pPr>
      <w:r>
        <w:t xml:space="preserve">Для</w:t>
      </w:r>
      <w:r>
        <w:t xml:space="preserve"> </w:t>
      </w:r>
      <w:r>
        <w:rPr>
          <w:rStyle w:val="VerbatimChar"/>
        </w:rPr>
        <w:t xml:space="preserve">ATHRA</w:t>
      </w:r>
      <w:r>
        <w:t xml:space="preserve"> </w:t>
      </w:r>
      <w:r>
        <w:t xml:space="preserve">описаны структурированный признак иностранного агента через поле</w:t>
      </w:r>
      <w:r>
        <w:t xml:space="preserve"> </w:t>
      </w:r>
      <w:r>
        <w:rPr>
          <w:rStyle w:val="VerbatimChar"/>
        </w:rPr>
        <w:t xml:space="preserve">333</w:t>
      </w:r>
      <w:r>
        <w:t xml:space="preserve">, дата объявления статуса и дополнительное пояснение через поле</w:t>
      </w:r>
      <w:r>
        <w:t xml:space="preserve"> </w:t>
      </w:r>
      <w:r>
        <w:rPr>
          <w:rStyle w:val="VerbatimChar"/>
        </w:rPr>
        <w:t xml:space="preserve">340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257"/>
    <w:p>
      <w:pPr>
        <w:pStyle w:val="Heading3"/>
      </w:pPr>
      <w:r>
        <w:t xml:space="preserve">1.1. 🔗 Соответствует задача: I128-1257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[I128-1257]</w:t>
        </w:r>
      </w:hyperlink>
      <w:r>
        <w:t xml:space="preserve"> </w:t>
      </w:r>
      <w:r>
        <w:t xml:space="preserve">Поддержка 255-ФЗ «О контроле за деятельностью лиц, находящихся под иностранным влиянием», регулирующий статус иноагентов.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25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25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[I128-1258] Признаки иностранных агентов в библиографических и авторитетных записях</dc:title>
  <dc:creator/>
  <cp:keywords/>
  <dcterms:created xsi:type="dcterms:W3CDTF">2026-08-31T20:17:10Z</dcterms:created>
  <dcterms:modified xsi:type="dcterms:W3CDTF">2026-08-31T20:17:10Z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